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5" o:title="Букет" type="tile"/>
    </v:background>
  </w:background>
  <w:body>
    <w:p w:rsidR="006300CF" w:rsidRPr="006300CF" w:rsidRDefault="009224DC" w:rsidP="006300CF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1171" wp14:editId="1660CE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438150" r="33655" b="9213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300CF" w:rsidRPr="003245CE" w:rsidRDefault="006300CF" w:rsidP="006300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5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84806" w:themeColor="accent6" w:themeShade="80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  <w:p w:rsidR="006300CF" w:rsidRPr="003245CE" w:rsidRDefault="006300CF" w:rsidP="00922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ContrastingRightFacing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" filled="f" stroked="f">
                <v:shadow on="t" color="black" opacity="26214f" origin=",.5" offset="0,-3pt"/>
                <v:textbox style="mso-fit-shape-to-text:t">
                  <w:txbxContent>
                    <w:p w:rsidR="006300CF" w:rsidRPr="003245CE" w:rsidRDefault="006300CF" w:rsidP="006300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45CE">
                        <w:rPr>
                          <w:rFonts w:ascii="Times New Roman" w:hAnsi="Times New Roman" w:cs="Times New Roman"/>
                          <w:b/>
                          <w:i/>
                          <w:color w:val="984806" w:themeColor="accent6" w:themeShade="80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  <w:p w:rsidR="006300CF" w:rsidRPr="003245CE" w:rsidRDefault="006300CF" w:rsidP="009224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0CF" w:rsidRPr="006300CF">
        <w:rPr>
          <w:rFonts w:ascii="Times New Roman" w:hAnsi="Times New Roman" w:cs="Times New Roman"/>
          <w:b/>
          <w:i/>
          <w:color w:val="7030A0"/>
          <w:sz w:val="56"/>
          <w:szCs w:val="56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 КАФЕДРЫ ПРАКТИЧЕСКОГО</w:t>
      </w:r>
    </w:p>
    <w:p w:rsidR="00766E92" w:rsidRPr="006300CF" w:rsidRDefault="006300CF" w:rsidP="006300CF">
      <w:pPr>
        <w:jc w:val="center"/>
        <w:rPr>
          <w:sz w:val="56"/>
          <w:szCs w:val="56"/>
        </w:rPr>
      </w:pPr>
      <w:r w:rsidRPr="006300CF">
        <w:rPr>
          <w:rFonts w:ascii="Times New Roman" w:hAnsi="Times New Roman" w:cs="Times New Roman"/>
          <w:b/>
          <w:i/>
          <w:color w:val="7030A0"/>
          <w:sz w:val="56"/>
          <w:szCs w:val="56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КАЗАХСКОГО ЯЗЫКА</w:t>
      </w:r>
    </w:p>
    <w:p w:rsidR="006300CF" w:rsidRDefault="006300CF" w:rsidP="006300CF">
      <w:pPr>
        <w:spacing w:after="0" w:line="240" w:lineRule="auto"/>
        <w:ind w:left="6662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       «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Бір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ұлттың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тілінде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сол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ұлттың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сыры,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тарихы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тұрмысы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мінезі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айнадай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көрініп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тұрады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тілінде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қазақтың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сайран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даласы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біресе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желсіз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түндей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тымық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біресе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құйындай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екпінді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тарихы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сары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далада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үдере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көшкен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тұрмысы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асықпайтын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саспайтын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сабырлы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мінезі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-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бәрі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көрініп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тұр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Қазақтың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сары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даласы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кең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де бай. Осы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күнгі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түрік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тілдерінің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ішінде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тілінен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бай,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орамды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тіл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жоқ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».</w:t>
      </w:r>
    </w:p>
    <w:p w:rsidR="006300CF" w:rsidRPr="006300CF" w:rsidRDefault="006300CF" w:rsidP="006300CF">
      <w:pPr>
        <w:spacing w:after="0" w:line="240" w:lineRule="auto"/>
        <w:ind w:left="6662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16"/>
          <w:szCs w:val="16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</w:t>
      </w:r>
    </w:p>
    <w:p w:rsidR="00766E92" w:rsidRPr="006300CF" w:rsidRDefault="006300CF" w:rsidP="006300CF">
      <w:pPr>
        <w:spacing w:after="0" w:line="240" w:lineRule="auto"/>
        <w:ind w:left="6662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                                                                              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Жұмабаев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    </w:t>
      </w:r>
    </w:p>
    <w:p w:rsidR="00C2459A" w:rsidRPr="00C2459A" w:rsidRDefault="009B3802" w:rsidP="00C2459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C2459A">
        <w:rPr>
          <w:rFonts w:ascii="Times New Roman" w:hAnsi="Times New Roman" w:cs="Times New Roman"/>
          <w:sz w:val="36"/>
          <w:szCs w:val="36"/>
        </w:rPr>
        <w:t xml:space="preserve">     </w:t>
      </w:r>
      <w:r w:rsidR="00C2459A" w:rsidRPr="00C2459A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B3802" w:rsidRPr="00C2459A" w:rsidRDefault="00C2459A" w:rsidP="00C2459A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          </w:t>
      </w:r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Ежегодно в сентябре в Казахстане отмечается День языков, ставший общим праздником </w:t>
      </w:r>
      <w:r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для всех народов Казахстана. Объ</w:t>
      </w:r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единяющей идеей праздника стало осознание непреходящей ценности каждого языка и  каждой культуры, понимание того, что любой язык</w:t>
      </w:r>
      <w:r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</w:t>
      </w:r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- это частица духовного наследия всего человечества, а культура всякого народа</w:t>
      </w:r>
      <w:r w:rsidR="00573895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</w:t>
      </w:r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- это бесценный вклад в мировую цивилизацию.</w:t>
      </w:r>
    </w:p>
    <w:p w:rsidR="009B3802" w:rsidRPr="00C2459A" w:rsidRDefault="009B3802" w:rsidP="00C2459A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</w:t>
      </w:r>
      <w:r w:rsidR="00C2459A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       </w:t>
      </w:r>
      <w:r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Сколько же народов на самом деле живет в нашей стране? Сколько и какие языки используются в Казахстане? На каких языках они говорят? На все эти вопросы студенты находили ответы в литературе, которая экспонировалась в библиотеке  университета.</w:t>
      </w:r>
    </w:p>
    <w:p w:rsidR="009B3802" w:rsidRPr="00C2459A" w:rsidRDefault="0079148D" w:rsidP="00C2459A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28 сентября 2018</w:t>
      </w:r>
      <w:bookmarkStart w:id="0" w:name="_GoBack"/>
      <w:bookmarkEnd w:id="0"/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года в рамках недели языков кафедра практического казахского языка, совместно с библиотекой  провели  День кафедры </w:t>
      </w:r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  <w:lang w:val="kk-KZ"/>
        </w:rPr>
        <w:t>«П</w:t>
      </w:r>
      <w:proofErr w:type="spellStart"/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рактического</w:t>
      </w:r>
      <w:proofErr w:type="spellEnd"/>
      <w:r w:rsidR="009B3802" w:rsidRPr="00C2459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казахского языка».</w:t>
      </w:r>
    </w:p>
    <w:p w:rsidR="009B3802" w:rsidRDefault="009B3802" w:rsidP="00766E92"/>
    <w:p w:rsidR="00C2459A" w:rsidRDefault="006300CF" w:rsidP="006300CF">
      <w:r w:rsidRPr="006300CF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BEAA730" wp14:editId="441C92C3">
            <wp:simplePos x="0" y="0"/>
            <wp:positionH relativeFrom="column">
              <wp:posOffset>-289560</wp:posOffset>
            </wp:positionH>
            <wp:positionV relativeFrom="paragraph">
              <wp:posOffset>23495</wp:posOffset>
            </wp:positionV>
            <wp:extent cx="4385310" cy="2684780"/>
            <wp:effectExtent l="209550" t="361950" r="205740" b="3632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0270" r="6566" b="9847"/>
                    <a:stretch/>
                  </pic:blipFill>
                  <pic:spPr bwMode="auto">
                    <a:xfrm rot="21023528">
                      <a:off x="0" y="0"/>
                      <a:ext cx="438531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8C6E97A" wp14:editId="31F7D672">
            <wp:simplePos x="0" y="0"/>
            <wp:positionH relativeFrom="column">
              <wp:posOffset>5169980</wp:posOffset>
            </wp:positionH>
            <wp:positionV relativeFrom="paragraph">
              <wp:posOffset>110185</wp:posOffset>
            </wp:positionV>
            <wp:extent cx="4235450" cy="2439035"/>
            <wp:effectExtent l="438150" t="533400" r="450850" b="532765"/>
            <wp:wrapNone/>
            <wp:docPr id="7" name="Рисунок 7" descr="C:\Users\gntemirova.NKZU.024\Desktop\120\20180926_10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ntemirova.NKZU.024\Desktop\120\20180926_103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6148">
                      <a:off x="0" y="0"/>
                      <a:ext cx="4235450" cy="24390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59A" w:rsidRPr="009B3802" w:rsidRDefault="00C2459A" w:rsidP="00766E92"/>
    <w:p w:rsidR="006300CF" w:rsidRPr="003245CE" w:rsidRDefault="007252BF" w:rsidP="006300CF">
      <w:pPr>
        <w:tabs>
          <w:tab w:val="left" w:pos="965"/>
        </w:tabs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A362EF"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  <w:t xml:space="preserve">      </w:t>
      </w:r>
      <w:r w:rsidR="00C2459A"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  <w:t xml:space="preserve">                            </w:t>
      </w:r>
      <w:r w:rsidRPr="00A362EF"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  <w:t xml:space="preserve">                                   </w:t>
      </w:r>
      <w:r w:rsidR="006300CF" w:rsidRPr="00A362EF">
        <w:rPr>
          <w:rFonts w:ascii="Times New Roman" w:hAnsi="Times New Roman" w:cs="Times New Roman"/>
          <w:b/>
          <w:i/>
          <w:color w:val="7030A0"/>
          <w:lang w:val="kk-KZ"/>
        </w:rPr>
        <w:t xml:space="preserve">             </w:t>
      </w:r>
    </w:p>
    <w:p w:rsidR="006300CF" w:rsidRDefault="006300CF" w:rsidP="006300CF">
      <w:pPr>
        <w:tabs>
          <w:tab w:val="left" w:pos="965"/>
        </w:tabs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:rsidR="006300CF" w:rsidRDefault="006300CF" w:rsidP="006300CF">
      <w:pPr>
        <w:tabs>
          <w:tab w:val="left" w:pos="965"/>
        </w:tabs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:rsidR="006300CF" w:rsidRDefault="006300CF" w:rsidP="006300CF">
      <w:pPr>
        <w:tabs>
          <w:tab w:val="left" w:pos="965"/>
        </w:tabs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:rsidR="006300CF" w:rsidRPr="003245CE" w:rsidRDefault="006300CF" w:rsidP="006300CF">
      <w:pPr>
        <w:tabs>
          <w:tab w:val="left" w:pos="965"/>
        </w:tabs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:rsidR="00C2459A" w:rsidRDefault="00C2459A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633541" wp14:editId="5DFEC32C">
            <wp:simplePos x="0" y="0"/>
            <wp:positionH relativeFrom="column">
              <wp:posOffset>2569375</wp:posOffset>
            </wp:positionH>
            <wp:positionV relativeFrom="paragraph">
              <wp:posOffset>86970</wp:posOffset>
            </wp:positionV>
            <wp:extent cx="3716977" cy="3954483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t="6769" r="5088" b="7077"/>
                    <a:stretch/>
                  </pic:blipFill>
                  <pic:spPr bwMode="auto">
                    <a:xfrm>
                      <a:off x="0" y="0"/>
                      <a:ext cx="3716653" cy="395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6300CF" w:rsidRDefault="006300CF" w:rsidP="00EE6199">
      <w:pPr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kk-KZ"/>
        </w:rPr>
      </w:pPr>
    </w:p>
    <w:p w:rsidR="00EE6199" w:rsidRPr="006300CF" w:rsidRDefault="007252BF" w:rsidP="006300CF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lastRenderedPageBreak/>
        <w:t>СПИСОК ЛИТЕРАТУРЫ: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Атығаева К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.М. Іскерлiк қазақ тiлi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оқу әдiстемелiк құрал / К. М. Атығаева, 2015. - 109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Балақаев М. Қазақ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 xml:space="preserve"> тілінің мәдениеті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оқулық / М. Балақаев, М. Серғалиев, 2013. - 240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Бижан Ж. Журналист шығармашылығындағы жаңа инн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овациялық технологиялар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оқу құралы / Ж. Бижан, 2013. - 208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Жумабаева Ә.Е. Қазақ тілі [Текст]: жалпы білім беретін мектептің 2-сыныбына арналған оқулық / Ә. Е. Жумабаева, Г. И. Уайсова, Г. Т. Сәуақас, 2017. - 128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Жу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мабаева Ә.Е. Қазақ тілі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жалпы білім беретін мектептің 2-сыныбына арналған оқулық / Ә. Е. Жумабаева, Г. И. Уайсова, Г. Т. Сәуақас, 2017. - 128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Жұ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мабаева Ә.Е. Қазақ тілі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№ 1 жұмыс дәптері. Жалпы білім беретін мектептің 2-сынып оқушыларына арналған / Ә. Е. Жұмабаева, А. С. Амирова, М. Н. Оспанбекова, 2017. - 95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Жұмабаева Ә.Е. Қазақ тілі [Текст] : № 2 жұмыс дәптері. Жалпы білім беретін мектептің 2-сынып оқушыларына арналған / Ә. Е. Жұмабаева, А. С. Амирова, М. Н. Оспанбекова, 2017. - 96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 xml:space="preserve">Жұмабаева Ә.Е. Қазақ 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тілі. Диктанттар жинағы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Жалпы білім беретін мектептің 2-сынып оқушыларына арналған / Ә. Е. Жұмабаева, А. С. Амирова, М. Н. Оспанбекова, 2017. - 64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Жұмабаева Ә.Е. Қазақ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 xml:space="preserve"> тілі. Оқыту әдестемесі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жалпы білім беретін мектептің 2-сынып мұғалімдеріне арналған / Ә. Е. Жұмабаева, М. Н. Оспанбекова, 2017. - 76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Жұмабаева Ә.Е. Қазақ тілі. Оқыту әдестемесі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: жалпы білім беретін мектептің 2-сынып мұғалімдеріне арналған / Ә. Е. Жұмабаева, М. Н. Оспанбекова, 2017. - 160 б.</w:t>
      </w:r>
    </w:p>
    <w:p w:rsidR="007252BF" w:rsidRPr="006300CF" w:rsidRDefault="006300C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Ибрагимов Қ. </w:t>
      </w:r>
      <w:proofErr w:type="spellStart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: Учебник-тест для абитуриента / Қ. Ибрагимов, 2015. - 212 с.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Мадиева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Бастауыш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топқа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арналған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жаттығулар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жинағы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/ 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Мадиева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2013. - 256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Мамы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рбекова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Г.М.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оқулық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Г. 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Мамырбекова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2014. - 164 б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kk-KZ"/>
        </w:rPr>
        <w:t>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Мұхамбетов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диалектологиясы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Ж.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Мұхамбетов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2015. - 392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Омар Б.С.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Мектеп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жасына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дейінгі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балаларды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оқыту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ерекшеліктері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.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Әдістемелік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нұсқаулығы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тілінде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сөйлейміз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оқу-әдістемелік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кешеніне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Б. С. Омар, 2015. - 110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Рақымжанов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Қ.Х.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Практикалық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Салық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қызметкерлеріне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арналған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Толықтырылған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/ Қ. Х.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Рақымжанов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2011. - 156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Сайрамбаев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білімінің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мәселелері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/ 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Сайрамбаев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2014. - 640 б.</w:t>
      </w:r>
    </w:p>
    <w:p w:rsidR="007252BF" w:rsidRPr="006300CF" w:rsidRDefault="006300C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Саутова</w:t>
      </w:r>
      <w:proofErr w:type="spellEnd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]</w:t>
      </w:r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құралы</w:t>
      </w:r>
      <w:proofErr w:type="spellEnd"/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Т. А. </w:t>
      </w:r>
      <w:proofErr w:type="spellStart"/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Саутова</w:t>
      </w:r>
      <w:proofErr w:type="spellEnd"/>
      <w:r w:rsidR="007252BF"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2013. - 113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Серғалиев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М.С.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қысқаша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орфоэпиялық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/ М.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Серғалиев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2009. - 190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Серғалиев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қысқаша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орфоэпиялық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/ 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Серғалиев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1996. - 172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Мәтін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лингвистика</w:t>
      </w:r>
      <w:r w:rsidR="00C71B16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сы</w:t>
      </w:r>
      <w:proofErr w:type="spellEnd"/>
      <w:r w:rsidR="00C71B16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Оқу-әдістемелік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Ж.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2017. - 140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Ономастикалық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атаулардың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тарихы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ме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н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лингвистикалық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сипаты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Монография / Ж.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М. 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Есматова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2017. - 128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Ж.С. Поэзия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тіліндегі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"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Туған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жер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"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концептісінің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көрінісі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Монография / Ж.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А.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Искакова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2017. - 160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lastRenderedPageBreak/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Ж.С.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Стильдік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талдау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үлгілері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Text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:  5В050700  "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мен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әдебиеті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", 5В050400 "Журналистика"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мамандығының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күндізгі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және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сырттай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бөлім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студенттеріне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арналған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-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Ж.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2016. - 80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стилистикасы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Ж.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2017. - 300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Қожаберген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жырау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шығармаларының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тілдік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ерекшелігі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мен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концептуалдық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өрісі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Монография / Ж.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Таласпаева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2018. - 160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[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Текст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: training book, 2016. - 168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[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Текст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: test book, 2016. - 448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деңгейлік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-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кешенінің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Негізгі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оқулығы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(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қарапайым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деңгей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)+CD [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Текст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] /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.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Түймебаев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,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Қадашева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,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У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.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.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Асанова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, 2013. - 180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Тілдарын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[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Текст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нұскау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-2 /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ред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. 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М. Қ.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Жапарова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[и др.], 2013. - 128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В1, В2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деңгейлері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негізінде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оқыту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әдістемесі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(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ылым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жазылым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сөйлесім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) [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Text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-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К. 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Атыгаева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et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al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.], 2016. - 210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В1, В2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деңгейлері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негізінде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оқыту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әдістемесі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(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оқылым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жазыл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ым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тыңдалым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сөйлесім</w:t>
      </w:r>
      <w:proofErr w:type="spellEnd"/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)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оқу-әдістемелік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К. 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Атығаева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 [и др.], 2017. - 96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Қошанова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Кәсіби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бойынша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рминологиялық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глоссарий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оқу-әдістемелік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Ж. Т.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Қошанова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2017. - 100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Ұлттық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тарих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тамыршысы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Ғылыми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жинақ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 бас ред. С. М.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Өмірбаев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;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құраст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А. Г.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Ибраева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2016. - 288 с.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Өмірәлиев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К.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тіл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білімінің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мәселелері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 / К.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Өмірәлиев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2014. - 640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Russian-Kazakh-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english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politechnic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dictionary [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Текст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]. 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Т.1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А-О /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құраст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М. Р.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Тусипбек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2010. - 720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Russian-Kazakh-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english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>politechnic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 dictionary [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Текст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  <w:lang w:val="en-US"/>
        </w:rPr>
        <w:t xml:space="preserve">]. </w:t>
      </w:r>
      <w:r w:rsid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Т.2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П-Я / ред. Ө.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Айтбайұлы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, 2010. - 720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Ауыл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шаруашылығы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техникасының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орысша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-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[Текст], 2012. - 192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Бакытжанов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И. Русско-казахский, казахско-русский терминологический словарь по теплотехнике [Текст] / И.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Бакытжанов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Иманкулов А., 2009. - 216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Бегалиев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Г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Қысқаша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қазақша-орысша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7000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Г.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Бег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алиев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Х. Махмудов, Г. Мусабаев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; ред. Г. Мусабаев, 1959. - 250 б.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Жылуэнергетика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терминдері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нің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түсіндірме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сөздігі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қазақша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-орысша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орысша-қазақша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/ Б.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К.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Алияров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[и др.], 2014. - 409 с.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Рахымжанұлы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Т.С.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Үлкен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экономикалық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орысша-қазақша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Большой экономический русско-казахский словарь [Текст] / Т. С.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Рахымжанұлы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2010</w:t>
      </w:r>
    </w:p>
    <w:p w:rsidR="007252BF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Тұрлыбекова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Ж.А.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Қазақша-орысша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,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орысша-қазақша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ресми-іскери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сөздік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Казахско-русский, русско-казахский официально-деловой словарь [Текст] /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Тұрлыбекова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Ж.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Қаюпова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Ұ., 2010. - 240 б.</w:t>
      </w:r>
    </w:p>
    <w:p w:rsidR="00387706" w:rsidRPr="006300CF" w:rsidRDefault="007252BF" w:rsidP="006300CF">
      <w:pPr>
        <w:pStyle w:val="a6"/>
        <w:numPr>
          <w:ilvl w:val="0"/>
          <w:numId w:val="1"/>
        </w:numPr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Қазақша-орысша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</w:t>
      </w:r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орысша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-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қазақша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сөздік</w:t>
      </w:r>
      <w:proofErr w:type="spellEnd"/>
      <w:r w:rsidR="00FD6785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 [Текст]</w:t>
      </w:r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: 30000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сөз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. / ред. К. </w:t>
      </w:r>
      <w:proofErr w:type="spellStart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Байгабулова</w:t>
      </w:r>
      <w:proofErr w:type="spellEnd"/>
      <w:r w:rsidRPr="006300CF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, 2010. - 416 б.</w:t>
      </w:r>
    </w:p>
    <w:sectPr w:rsidR="00387706" w:rsidRPr="006300CF" w:rsidSect="006300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E60"/>
    <w:multiLevelType w:val="hybridMultilevel"/>
    <w:tmpl w:val="44584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25"/>
    <w:rsid w:val="00061FB0"/>
    <w:rsid w:val="001A5725"/>
    <w:rsid w:val="002E7C9C"/>
    <w:rsid w:val="00307560"/>
    <w:rsid w:val="003245CE"/>
    <w:rsid w:val="00387706"/>
    <w:rsid w:val="00530C39"/>
    <w:rsid w:val="00573895"/>
    <w:rsid w:val="006300CF"/>
    <w:rsid w:val="007252BF"/>
    <w:rsid w:val="00766E92"/>
    <w:rsid w:val="0079148D"/>
    <w:rsid w:val="009224DC"/>
    <w:rsid w:val="009B3802"/>
    <w:rsid w:val="00A362EF"/>
    <w:rsid w:val="00C2459A"/>
    <w:rsid w:val="00C71B16"/>
    <w:rsid w:val="00EE6199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372D-7EAA-4EF6-89D1-59532843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 Гульмира Нурмановна</dc:creator>
  <cp:keywords/>
  <dc:description/>
  <cp:lastModifiedBy>Косарева Наталья Евгеньевна</cp:lastModifiedBy>
  <cp:revision>16</cp:revision>
  <dcterms:created xsi:type="dcterms:W3CDTF">2018-09-28T02:53:00Z</dcterms:created>
  <dcterms:modified xsi:type="dcterms:W3CDTF">2018-10-03T05:38:00Z</dcterms:modified>
</cp:coreProperties>
</file>